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F120" w14:textId="77777777" w:rsidR="00747D8C" w:rsidRDefault="00747D8C">
      <w:pPr>
        <w:pStyle w:val="BodyText"/>
        <w:ind w:left="0"/>
      </w:pPr>
    </w:p>
    <w:p w14:paraId="67CD456B" w14:textId="77777777" w:rsidR="00747D8C" w:rsidRDefault="00000000">
      <w:pPr>
        <w:spacing w:before="171" w:line="360" w:lineRule="auto"/>
        <w:ind w:left="760" w:right="5830"/>
        <w:jc w:val="both"/>
      </w:pPr>
      <w:r>
        <w:rPr>
          <w:b/>
          <w:color w:val="851C00"/>
        </w:rPr>
        <w:t xml:space="preserve">Topic 3 Shifting Guidelines for Treatment </w:t>
      </w:r>
      <w:r>
        <w:rPr>
          <w:color w:val="FF8427"/>
        </w:rPr>
        <w:t xml:space="preserve">Scientific Panel Lecturer: Dr Mark Kirchhof Community </w:t>
      </w:r>
      <w:proofErr w:type="gramStart"/>
      <w:r>
        <w:rPr>
          <w:color w:val="FF8427"/>
        </w:rPr>
        <w:t>panelist :</w:t>
      </w:r>
      <w:proofErr w:type="gramEnd"/>
      <w:r>
        <w:rPr>
          <w:color w:val="FF8427"/>
        </w:rPr>
        <w:t xml:space="preserve"> Marc Bourcier</w:t>
      </w:r>
    </w:p>
    <w:p w14:paraId="48ED102F" w14:textId="77777777" w:rsidR="00747D8C" w:rsidRDefault="00747D8C">
      <w:pPr>
        <w:pStyle w:val="BodyText"/>
        <w:ind w:left="0"/>
      </w:pPr>
    </w:p>
    <w:p w14:paraId="4992ADA5" w14:textId="77777777" w:rsidR="00747D8C" w:rsidRDefault="00000000">
      <w:pPr>
        <w:pStyle w:val="Heading1"/>
        <w:spacing w:before="136"/>
      </w:pPr>
      <w:r>
        <w:rPr>
          <w:color w:val="851C00"/>
        </w:rPr>
        <w:t>Comments Regarding Key points for: Dermatology Trainees</w:t>
      </w:r>
    </w:p>
    <w:p w14:paraId="1B1C733A" w14:textId="77777777" w:rsidR="00747D8C" w:rsidRDefault="00000000">
      <w:pPr>
        <w:pStyle w:val="ListParagraph"/>
        <w:numPr>
          <w:ilvl w:val="0"/>
          <w:numId w:val="7"/>
        </w:numPr>
        <w:tabs>
          <w:tab w:val="left" w:pos="1480"/>
          <w:tab w:val="left" w:pos="1481"/>
        </w:tabs>
        <w:spacing w:before="136" w:line="276" w:lineRule="auto"/>
        <w:ind w:right="771"/>
      </w:pPr>
      <w:r>
        <w:t>Dr. Bourcier commented that it was important for dermatology trainees to be familiar with assessment tools such as POEM, ESAI and SCORAD even if these are not used routinely in practice.</w:t>
      </w:r>
    </w:p>
    <w:p w14:paraId="2D7D3B35" w14:textId="77777777" w:rsidR="00747D8C" w:rsidRDefault="00000000">
      <w:pPr>
        <w:pStyle w:val="ListParagraph"/>
        <w:numPr>
          <w:ilvl w:val="0"/>
          <w:numId w:val="7"/>
        </w:numPr>
        <w:tabs>
          <w:tab w:val="left" w:pos="1480"/>
          <w:tab w:val="left" w:pos="1481"/>
        </w:tabs>
        <w:spacing w:line="276" w:lineRule="auto"/>
        <w:ind w:right="965"/>
      </w:pPr>
      <w:r>
        <w:t>Dr. Jack commented that there are more up to date guidelines than the 2013 guidelines presented, noting that were no systemics in 2013. Several participants agreed, with Dr. Asiniwasis commenting that they did not even have “Dupixent available then just the old immunosuppressants. A very exciting decade for all of us, unprecedented in</w:t>
      </w:r>
      <w:r>
        <w:rPr>
          <w:spacing w:val="-18"/>
        </w:rPr>
        <w:t xml:space="preserve"> </w:t>
      </w:r>
      <w:r>
        <w:t>AD.”</w:t>
      </w:r>
    </w:p>
    <w:p w14:paraId="38553081" w14:textId="77777777" w:rsidR="00747D8C" w:rsidRDefault="00000000">
      <w:pPr>
        <w:pStyle w:val="ListParagraph"/>
        <w:numPr>
          <w:ilvl w:val="0"/>
          <w:numId w:val="7"/>
        </w:numPr>
        <w:tabs>
          <w:tab w:val="left" w:pos="1480"/>
          <w:tab w:val="left" w:pos="1481"/>
        </w:tabs>
        <w:spacing w:line="276" w:lineRule="auto"/>
        <w:ind w:right="565"/>
      </w:pPr>
      <w:r>
        <w:t>Dr. Jack stated that currently the most up-to-date and “rigorous” guidelines are those of with NICE in the UK, as well as the European and German</w:t>
      </w:r>
      <w:r>
        <w:rPr>
          <w:spacing w:val="-9"/>
        </w:rPr>
        <w:t xml:space="preserve"> </w:t>
      </w:r>
      <w:r>
        <w:t>Guidelines.</w:t>
      </w:r>
    </w:p>
    <w:p w14:paraId="37328CF2" w14:textId="77777777" w:rsidR="00747D8C" w:rsidRDefault="00000000">
      <w:pPr>
        <w:pStyle w:val="ListParagraph"/>
        <w:numPr>
          <w:ilvl w:val="0"/>
          <w:numId w:val="7"/>
        </w:numPr>
        <w:tabs>
          <w:tab w:val="left" w:pos="1480"/>
          <w:tab w:val="left" w:pos="1481"/>
        </w:tabs>
        <w:spacing w:line="276" w:lineRule="auto"/>
        <w:ind w:right="561"/>
      </w:pPr>
      <w:r>
        <w:t>Dr. Asai asked if it was expected that dermatologists would have to use POEM clinically in the future to obtain coverage for medications, noting that dermatologists only use these assessments if they are forced to. Several participants commented that they hoped that assessments such as POEM would not become necessary to obtain coverage for</w:t>
      </w:r>
      <w:r>
        <w:rPr>
          <w:spacing w:val="-21"/>
        </w:rPr>
        <w:t xml:space="preserve"> </w:t>
      </w:r>
      <w:r>
        <w:t>medications.</w:t>
      </w:r>
    </w:p>
    <w:p w14:paraId="2955EFB7" w14:textId="77777777" w:rsidR="00747D8C" w:rsidRDefault="00000000">
      <w:pPr>
        <w:pStyle w:val="ListParagraph"/>
        <w:numPr>
          <w:ilvl w:val="0"/>
          <w:numId w:val="7"/>
        </w:numPr>
        <w:tabs>
          <w:tab w:val="left" w:pos="1480"/>
          <w:tab w:val="left" w:pos="1481"/>
        </w:tabs>
        <w:spacing w:line="276" w:lineRule="auto"/>
        <w:ind w:right="674"/>
      </w:pPr>
      <w:r>
        <w:t>Dr. Asiniwasis questioned if anyone used POEM outside of clinical trials. Several participants responded that they did</w:t>
      </w:r>
      <w:r>
        <w:rPr>
          <w:spacing w:val="-4"/>
        </w:rPr>
        <w:t xml:space="preserve"> </w:t>
      </w:r>
      <w:r>
        <w:t>not.</w:t>
      </w:r>
    </w:p>
    <w:p w14:paraId="60DA041D" w14:textId="77777777" w:rsidR="00747D8C" w:rsidRDefault="00000000">
      <w:pPr>
        <w:pStyle w:val="ListParagraph"/>
        <w:numPr>
          <w:ilvl w:val="0"/>
          <w:numId w:val="7"/>
        </w:numPr>
        <w:tabs>
          <w:tab w:val="left" w:pos="1480"/>
          <w:tab w:val="left" w:pos="1481"/>
        </w:tabs>
        <w:spacing w:line="276" w:lineRule="auto"/>
        <w:ind w:right="489"/>
      </w:pPr>
      <w:r>
        <w:t>Dr. Jack remarked that, regarding POEM, for adult MS patients the DLQI often doesn’t capture the impact whereas the POEM severity strata are more</w:t>
      </w:r>
      <w:r>
        <w:rPr>
          <w:spacing w:val="-10"/>
        </w:rPr>
        <w:t xml:space="preserve"> </w:t>
      </w:r>
      <w:r>
        <w:t>“sensitive.”</w:t>
      </w:r>
    </w:p>
    <w:p w14:paraId="26DCB510" w14:textId="77777777" w:rsidR="00747D8C" w:rsidRDefault="00747D8C">
      <w:pPr>
        <w:spacing w:line="276" w:lineRule="auto"/>
        <w:sectPr w:rsidR="00747D8C">
          <w:headerReference w:type="default" r:id="rId7"/>
          <w:pgSz w:w="12240" w:h="15840"/>
          <w:pgMar w:top="1660" w:right="1180" w:bottom="280" w:left="680" w:header="330" w:footer="0" w:gutter="0"/>
          <w:cols w:space="720"/>
        </w:sectPr>
      </w:pPr>
    </w:p>
    <w:p w14:paraId="7C1AE932" w14:textId="77777777" w:rsidR="00747D8C" w:rsidRDefault="00000000">
      <w:pPr>
        <w:pStyle w:val="ListParagraph"/>
        <w:numPr>
          <w:ilvl w:val="0"/>
          <w:numId w:val="7"/>
        </w:numPr>
        <w:tabs>
          <w:tab w:val="left" w:pos="1480"/>
          <w:tab w:val="left" w:pos="1481"/>
        </w:tabs>
        <w:spacing w:before="119" w:line="273" w:lineRule="auto"/>
        <w:ind w:right="661"/>
      </w:pPr>
      <w:r>
        <w:lastRenderedPageBreak/>
        <w:t>Dr. Asai questioned if it was fair to ask trainees to” learn another measurement tool that we don’t use.”</w:t>
      </w:r>
    </w:p>
    <w:p w14:paraId="2F7120D2" w14:textId="77777777" w:rsidR="00747D8C" w:rsidRDefault="00000000">
      <w:pPr>
        <w:pStyle w:val="ListParagraph"/>
        <w:numPr>
          <w:ilvl w:val="0"/>
          <w:numId w:val="7"/>
        </w:numPr>
        <w:tabs>
          <w:tab w:val="left" w:pos="1480"/>
          <w:tab w:val="left" w:pos="1481"/>
        </w:tabs>
        <w:spacing w:before="5" w:line="276" w:lineRule="auto"/>
        <w:ind w:right="293"/>
      </w:pPr>
      <w:r>
        <w:t>Dr. Purdy stated that for trainees she thought that the DLQI and EASI were necessary, for exam and practical reasons. Dr. Asai responded that while they know that the DLQI is not good for AD, they use it regardless. Dr. Asiniwasis agreed that the DLQI was limited in some</w:t>
      </w:r>
      <w:r>
        <w:rPr>
          <w:spacing w:val="-19"/>
        </w:rPr>
        <w:t xml:space="preserve"> </w:t>
      </w:r>
      <w:r>
        <w:t>ways.</w:t>
      </w:r>
    </w:p>
    <w:p w14:paraId="2204E34B" w14:textId="77777777" w:rsidR="00747D8C" w:rsidRDefault="00000000">
      <w:pPr>
        <w:pStyle w:val="ListParagraph"/>
        <w:numPr>
          <w:ilvl w:val="0"/>
          <w:numId w:val="7"/>
        </w:numPr>
        <w:tabs>
          <w:tab w:val="left" w:pos="1480"/>
          <w:tab w:val="left" w:pos="1481"/>
        </w:tabs>
        <w:spacing w:line="273" w:lineRule="auto"/>
        <w:ind w:right="391"/>
      </w:pPr>
      <w:r>
        <w:t>Dr. Jack noted that it is the measure recommended internationally [in chat, not specified which measure, POEM or</w:t>
      </w:r>
      <w:r>
        <w:rPr>
          <w:spacing w:val="-6"/>
        </w:rPr>
        <w:t xml:space="preserve"> </w:t>
      </w:r>
      <w:r>
        <w:t>DLQI].</w:t>
      </w:r>
    </w:p>
    <w:p w14:paraId="30908745" w14:textId="77777777" w:rsidR="00747D8C" w:rsidRDefault="00000000">
      <w:pPr>
        <w:pStyle w:val="ListParagraph"/>
        <w:numPr>
          <w:ilvl w:val="0"/>
          <w:numId w:val="7"/>
        </w:numPr>
        <w:tabs>
          <w:tab w:val="left" w:pos="1480"/>
          <w:tab w:val="left" w:pos="1481"/>
        </w:tabs>
        <w:spacing w:before="4"/>
        <w:ind w:hanging="361"/>
      </w:pPr>
      <w:r>
        <w:t>Dr. Asai responded that they would not be using DLQI or EAS if they did not have to, but</w:t>
      </w:r>
      <w:r>
        <w:rPr>
          <w:spacing w:val="-22"/>
        </w:rPr>
        <w:t xml:space="preserve"> </w:t>
      </w:r>
      <w:proofErr w:type="gramStart"/>
      <w:r>
        <w:t>would</w:t>
      </w:r>
      <w:proofErr w:type="gramEnd"/>
    </w:p>
    <w:p w14:paraId="33A21F6F" w14:textId="77777777" w:rsidR="00747D8C" w:rsidRDefault="00000000">
      <w:pPr>
        <w:pStyle w:val="BodyText"/>
        <w:spacing w:before="41"/>
      </w:pPr>
      <w:r>
        <w:t>simply ask the patient “Is it affecting your life?”</w:t>
      </w:r>
    </w:p>
    <w:p w14:paraId="6D9CB618" w14:textId="77777777" w:rsidR="00747D8C" w:rsidRDefault="00000000">
      <w:pPr>
        <w:pStyle w:val="ListParagraph"/>
        <w:numPr>
          <w:ilvl w:val="0"/>
          <w:numId w:val="7"/>
        </w:numPr>
        <w:tabs>
          <w:tab w:val="left" w:pos="1480"/>
          <w:tab w:val="left" w:pos="1481"/>
        </w:tabs>
        <w:spacing w:before="39" w:line="276" w:lineRule="auto"/>
        <w:ind w:right="831"/>
      </w:pPr>
      <w:r>
        <w:t>Dr. Jack disagreed, saying that it helps her to strategize how likely the patient is to want to pursue the systemic path of</w:t>
      </w:r>
      <w:r>
        <w:rPr>
          <w:spacing w:val="-2"/>
        </w:rPr>
        <w:t xml:space="preserve"> </w:t>
      </w:r>
      <w:r>
        <w:t>treatment.</w:t>
      </w:r>
    </w:p>
    <w:p w14:paraId="3002AF94" w14:textId="77777777" w:rsidR="00747D8C" w:rsidRDefault="00747D8C">
      <w:pPr>
        <w:pStyle w:val="BodyText"/>
        <w:spacing w:before="6"/>
        <w:ind w:left="0"/>
        <w:rPr>
          <w:sz w:val="16"/>
        </w:rPr>
      </w:pPr>
    </w:p>
    <w:p w14:paraId="72169A27" w14:textId="77777777" w:rsidR="00747D8C" w:rsidRDefault="00000000">
      <w:pPr>
        <w:pStyle w:val="Heading1"/>
      </w:pPr>
      <w:r>
        <w:rPr>
          <w:color w:val="851C00"/>
        </w:rPr>
        <w:t>Comments Regarding Key points for: General Practitioners</w:t>
      </w:r>
    </w:p>
    <w:p w14:paraId="6824BEC1" w14:textId="77777777" w:rsidR="00747D8C" w:rsidRDefault="00000000">
      <w:pPr>
        <w:pStyle w:val="ListParagraph"/>
        <w:numPr>
          <w:ilvl w:val="0"/>
          <w:numId w:val="7"/>
        </w:numPr>
        <w:tabs>
          <w:tab w:val="left" w:pos="1480"/>
          <w:tab w:val="left" w:pos="1481"/>
        </w:tabs>
        <w:spacing w:before="135" w:line="273" w:lineRule="auto"/>
        <w:ind w:right="1026"/>
      </w:pPr>
      <w:r>
        <w:t>Regarding the key point that GPs should review the 2020 JEADV Guidelines, Dr. Bourcier commented that they are simple and</w:t>
      </w:r>
      <w:r>
        <w:rPr>
          <w:spacing w:val="-6"/>
        </w:rPr>
        <w:t xml:space="preserve"> </w:t>
      </w:r>
      <w:r>
        <w:t>straightforward.</w:t>
      </w:r>
    </w:p>
    <w:p w14:paraId="64B6E43A" w14:textId="77777777" w:rsidR="00747D8C" w:rsidRDefault="00000000">
      <w:pPr>
        <w:pStyle w:val="ListParagraph"/>
        <w:numPr>
          <w:ilvl w:val="0"/>
          <w:numId w:val="7"/>
        </w:numPr>
        <w:tabs>
          <w:tab w:val="left" w:pos="1480"/>
          <w:tab w:val="left" w:pos="1481"/>
        </w:tabs>
        <w:spacing w:before="5" w:line="276" w:lineRule="auto"/>
        <w:ind w:right="701"/>
      </w:pPr>
      <w:r>
        <w:t>Regarding the key point that GPs should be able to assess the severity of AD, Dr. Purdy remarked that she was not confident in their ability to do so as she gets many referrals for “rash” but conceded that this could be related to the fact that only half of her patients</w:t>
      </w:r>
      <w:r>
        <w:rPr>
          <w:spacing w:val="-31"/>
        </w:rPr>
        <w:t xml:space="preserve"> </w:t>
      </w:r>
      <w:r>
        <w:t>have access to primary</w:t>
      </w:r>
      <w:r>
        <w:rPr>
          <w:spacing w:val="-6"/>
        </w:rPr>
        <w:t xml:space="preserve"> </w:t>
      </w:r>
      <w:r>
        <w:t>care.</w:t>
      </w:r>
    </w:p>
    <w:p w14:paraId="575E7769" w14:textId="77777777" w:rsidR="00747D8C" w:rsidRDefault="00000000">
      <w:pPr>
        <w:pStyle w:val="ListParagraph"/>
        <w:numPr>
          <w:ilvl w:val="0"/>
          <w:numId w:val="7"/>
        </w:numPr>
        <w:tabs>
          <w:tab w:val="left" w:pos="1480"/>
          <w:tab w:val="left" w:pos="1481"/>
        </w:tabs>
        <w:spacing w:line="273" w:lineRule="auto"/>
        <w:ind w:right="296"/>
      </w:pPr>
      <w:r>
        <w:t xml:space="preserve">Dr. Jack added that there is bias given that with the current state of healthcare, a physical exam, at least in Quebec, is beyond the scope for many GPs </w:t>
      </w:r>
      <w:proofErr w:type="gramStart"/>
      <w:r>
        <w:t>at the</w:t>
      </w:r>
      <w:r>
        <w:rPr>
          <w:spacing w:val="-12"/>
        </w:rPr>
        <w:t xml:space="preserve"> </w:t>
      </w:r>
      <w:r>
        <w:t>moment</w:t>
      </w:r>
      <w:proofErr w:type="gramEnd"/>
      <w:r>
        <w:t>.</w:t>
      </w:r>
    </w:p>
    <w:p w14:paraId="5E17D806" w14:textId="77777777" w:rsidR="00747D8C" w:rsidRDefault="00000000">
      <w:pPr>
        <w:pStyle w:val="ListParagraph"/>
        <w:numPr>
          <w:ilvl w:val="0"/>
          <w:numId w:val="7"/>
        </w:numPr>
        <w:tabs>
          <w:tab w:val="left" w:pos="1480"/>
          <w:tab w:val="left" w:pos="1481"/>
        </w:tabs>
        <w:spacing w:before="5" w:line="273" w:lineRule="auto"/>
        <w:ind w:right="367"/>
      </w:pPr>
      <w:r>
        <w:t>Dr. Purdy commented that the role of the GP to add adjuvant therapies for sleep etc. may be of benefit but noted that GPs still use Benadryl extensively in her</w:t>
      </w:r>
      <w:r>
        <w:rPr>
          <w:spacing w:val="-12"/>
        </w:rPr>
        <w:t xml:space="preserve"> </w:t>
      </w:r>
      <w:r>
        <w:t>region.</w:t>
      </w:r>
    </w:p>
    <w:p w14:paraId="53C75910" w14:textId="77777777" w:rsidR="00747D8C" w:rsidRDefault="00000000">
      <w:pPr>
        <w:pStyle w:val="ListParagraph"/>
        <w:numPr>
          <w:ilvl w:val="0"/>
          <w:numId w:val="7"/>
        </w:numPr>
        <w:tabs>
          <w:tab w:val="left" w:pos="1480"/>
          <w:tab w:val="left" w:pos="1481"/>
        </w:tabs>
        <w:spacing w:before="5" w:line="276" w:lineRule="auto"/>
        <w:ind w:right="905"/>
      </w:pPr>
      <w:r>
        <w:t>Dr. Joseph stated that while many GPs are great, they are overwhelmed when they see dermatological concerns and prescribe hydrocortisone for most dermatological</w:t>
      </w:r>
      <w:r>
        <w:rPr>
          <w:spacing w:val="-22"/>
        </w:rPr>
        <w:t xml:space="preserve"> </w:t>
      </w:r>
      <w:r>
        <w:t>concerns.</w:t>
      </w:r>
    </w:p>
    <w:p w14:paraId="21B09075" w14:textId="77777777" w:rsidR="00747D8C" w:rsidRDefault="00747D8C">
      <w:pPr>
        <w:pStyle w:val="BodyText"/>
        <w:spacing w:before="5"/>
        <w:ind w:left="0"/>
        <w:rPr>
          <w:sz w:val="16"/>
        </w:rPr>
      </w:pPr>
    </w:p>
    <w:p w14:paraId="0DA2A396" w14:textId="77777777" w:rsidR="00747D8C" w:rsidRDefault="00000000">
      <w:pPr>
        <w:pStyle w:val="Heading1"/>
      </w:pPr>
      <w:r>
        <w:rPr>
          <w:color w:val="851C00"/>
        </w:rPr>
        <w:t>Comments Regarding Key points for: Adults and Adolescents</w:t>
      </w:r>
    </w:p>
    <w:p w14:paraId="336A651E" w14:textId="77777777" w:rsidR="00747D8C" w:rsidRDefault="00000000">
      <w:pPr>
        <w:pStyle w:val="ListParagraph"/>
        <w:numPr>
          <w:ilvl w:val="0"/>
          <w:numId w:val="7"/>
        </w:numPr>
        <w:tabs>
          <w:tab w:val="left" w:pos="1480"/>
          <w:tab w:val="left" w:pos="1481"/>
        </w:tabs>
        <w:spacing w:before="133" w:line="276" w:lineRule="auto"/>
        <w:ind w:right="581"/>
      </w:pPr>
      <w:r>
        <w:t>Regarding the key point that patients should be careful when self-diagnosing or searching for information on the internet, Dr. Bourcier commented that there is a lot of misinformation available to</w:t>
      </w:r>
      <w:r>
        <w:rPr>
          <w:spacing w:val="-1"/>
        </w:rPr>
        <w:t xml:space="preserve"> </w:t>
      </w:r>
      <w:r>
        <w:t>patients.</w:t>
      </w:r>
    </w:p>
    <w:p w14:paraId="13B60F83" w14:textId="77777777" w:rsidR="00747D8C" w:rsidRDefault="00000000">
      <w:pPr>
        <w:pStyle w:val="ListParagraph"/>
        <w:numPr>
          <w:ilvl w:val="0"/>
          <w:numId w:val="7"/>
        </w:numPr>
        <w:tabs>
          <w:tab w:val="left" w:pos="1480"/>
          <w:tab w:val="left" w:pos="1481"/>
        </w:tabs>
        <w:spacing w:line="276" w:lineRule="auto"/>
        <w:ind w:right="422"/>
      </w:pPr>
      <w:r>
        <w:t>Regarding the point 5c, “Controlling the disease in early life may reduce the risks of acquiring other related conditions in later life (example: asthma, chronic rhinitis)”, Dr. Jack asked if there was any evidence to support this</w:t>
      </w:r>
      <w:r>
        <w:rPr>
          <w:spacing w:val="-4"/>
        </w:rPr>
        <w:t xml:space="preserve"> </w:t>
      </w:r>
      <w:r>
        <w:t>[unanswered].</w:t>
      </w:r>
    </w:p>
    <w:p w14:paraId="4A7DBF60" w14:textId="77777777" w:rsidR="00747D8C" w:rsidRDefault="00747D8C">
      <w:pPr>
        <w:pStyle w:val="BodyText"/>
        <w:spacing w:before="6"/>
        <w:ind w:left="0"/>
        <w:rPr>
          <w:sz w:val="16"/>
        </w:rPr>
      </w:pPr>
    </w:p>
    <w:p w14:paraId="552394D9" w14:textId="77777777" w:rsidR="00747D8C" w:rsidRDefault="00000000">
      <w:pPr>
        <w:pStyle w:val="Heading1"/>
        <w:spacing w:before="1"/>
      </w:pPr>
      <w:r>
        <w:rPr>
          <w:color w:val="851C00"/>
        </w:rPr>
        <w:t>Comments Regarding What Added Information is Needed</w:t>
      </w:r>
    </w:p>
    <w:p w14:paraId="511233E7" w14:textId="77777777" w:rsidR="00747D8C" w:rsidRDefault="00000000">
      <w:pPr>
        <w:pStyle w:val="ListParagraph"/>
        <w:numPr>
          <w:ilvl w:val="0"/>
          <w:numId w:val="7"/>
        </w:numPr>
        <w:tabs>
          <w:tab w:val="left" w:pos="1480"/>
          <w:tab w:val="left" w:pos="1481"/>
        </w:tabs>
        <w:spacing w:before="132" w:line="276" w:lineRule="auto"/>
        <w:ind w:right="265"/>
      </w:pPr>
      <w:r>
        <w:t>Dr. Iannattone remarked that the old systemic therapies and phototherapy should be mentioned. Dr. Bourcier replied that they are mentioned in the guidelines and are touched upon in the lecture.</w:t>
      </w:r>
    </w:p>
    <w:p w14:paraId="425E1469" w14:textId="77777777" w:rsidR="00747D8C" w:rsidRDefault="00000000">
      <w:pPr>
        <w:pStyle w:val="ListParagraph"/>
        <w:numPr>
          <w:ilvl w:val="0"/>
          <w:numId w:val="7"/>
        </w:numPr>
        <w:tabs>
          <w:tab w:val="left" w:pos="1480"/>
          <w:tab w:val="left" w:pos="1481"/>
        </w:tabs>
        <w:spacing w:line="276" w:lineRule="auto"/>
        <w:ind w:right="303"/>
      </w:pPr>
      <w:r>
        <w:t>Dr. Lynde asked if the lecture mentioned itch and sleep scores to which Dr. Bourcier replied that it</w:t>
      </w:r>
      <w:r>
        <w:rPr>
          <w:spacing w:val="-1"/>
        </w:rPr>
        <w:t xml:space="preserve"> </w:t>
      </w:r>
      <w:r>
        <w:t>did.</w:t>
      </w:r>
    </w:p>
    <w:p w14:paraId="2E41E4C6" w14:textId="77777777" w:rsidR="00747D8C" w:rsidRDefault="00747D8C">
      <w:pPr>
        <w:spacing w:line="276" w:lineRule="auto"/>
        <w:sectPr w:rsidR="00747D8C">
          <w:pgSz w:w="12240" w:h="15840"/>
          <w:pgMar w:top="1660" w:right="1180" w:bottom="280" w:left="680" w:header="330" w:footer="0" w:gutter="0"/>
          <w:cols w:space="720"/>
        </w:sectPr>
      </w:pPr>
    </w:p>
    <w:p w14:paraId="30F25799" w14:textId="77777777" w:rsidR="00747D8C" w:rsidRDefault="00000000">
      <w:pPr>
        <w:pStyle w:val="Heading1"/>
        <w:spacing w:before="119" w:line="357" w:lineRule="auto"/>
        <w:ind w:right="443"/>
      </w:pPr>
      <w:r>
        <w:rPr>
          <w:color w:val="851C00"/>
        </w:rPr>
        <w:lastRenderedPageBreak/>
        <w:t xml:space="preserve">Comments Regarding Three Points Most Relevant to my Practice/Points Relevant to my Practice Not Found and/or Irrelevant </w:t>
      </w:r>
      <w:proofErr w:type="gramStart"/>
      <w:r>
        <w:rPr>
          <w:color w:val="851C00"/>
        </w:rPr>
        <w:t>info</w:t>
      </w:r>
      <w:proofErr w:type="gramEnd"/>
    </w:p>
    <w:p w14:paraId="5C174FFD" w14:textId="77777777" w:rsidR="00747D8C" w:rsidRDefault="00000000">
      <w:pPr>
        <w:pStyle w:val="ListParagraph"/>
        <w:numPr>
          <w:ilvl w:val="1"/>
          <w:numId w:val="7"/>
        </w:numPr>
        <w:tabs>
          <w:tab w:val="left" w:pos="2200"/>
          <w:tab w:val="left" w:pos="2201"/>
        </w:tabs>
        <w:spacing w:before="3"/>
        <w:ind w:hanging="361"/>
      </w:pPr>
      <w:r>
        <w:t>No participant</w:t>
      </w:r>
      <w:r>
        <w:rPr>
          <w:spacing w:val="-2"/>
        </w:rPr>
        <w:t xml:space="preserve"> </w:t>
      </w:r>
      <w:r>
        <w:t>comments.</w:t>
      </w:r>
    </w:p>
    <w:p w14:paraId="05647AB9" w14:textId="77777777" w:rsidR="00747D8C" w:rsidRDefault="00747D8C">
      <w:pPr>
        <w:pStyle w:val="BodyText"/>
        <w:spacing w:before="1"/>
        <w:ind w:left="0"/>
        <w:rPr>
          <w:sz w:val="19"/>
        </w:rPr>
      </w:pPr>
    </w:p>
    <w:p w14:paraId="7AC4CE90" w14:textId="77777777" w:rsidR="00747D8C" w:rsidRDefault="00000000">
      <w:pPr>
        <w:pStyle w:val="Heading1"/>
        <w:spacing w:before="1"/>
      </w:pPr>
      <w:r>
        <w:rPr>
          <w:color w:val="851C00"/>
        </w:rPr>
        <w:t>Key Takeaway: Vote Via Annotation</w:t>
      </w:r>
    </w:p>
    <w:p w14:paraId="6B3575D4" w14:textId="77777777" w:rsidR="00747D8C" w:rsidRDefault="00747D8C">
      <w:pPr>
        <w:pStyle w:val="BodyText"/>
        <w:ind w:left="0"/>
        <w:rPr>
          <w:b/>
          <w:sz w:val="20"/>
        </w:rPr>
      </w:pPr>
    </w:p>
    <w:p w14:paraId="7CF6283E" w14:textId="77777777" w:rsidR="00747D8C" w:rsidRDefault="00747D8C">
      <w:pPr>
        <w:pStyle w:val="BodyText"/>
        <w:spacing w:before="5"/>
        <w:ind w:left="0"/>
        <w:rPr>
          <w:b/>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9"/>
        <w:gridCol w:w="2052"/>
      </w:tblGrid>
      <w:tr w:rsidR="00747D8C" w14:paraId="750C5359" w14:textId="77777777">
        <w:trPr>
          <w:trHeight w:val="268"/>
        </w:trPr>
        <w:tc>
          <w:tcPr>
            <w:tcW w:w="6939" w:type="dxa"/>
          </w:tcPr>
          <w:p w14:paraId="0A72D7D3" w14:textId="77777777" w:rsidR="00747D8C" w:rsidRDefault="00000000">
            <w:pPr>
              <w:pStyle w:val="TableParagraph"/>
              <w:spacing w:line="248" w:lineRule="exact"/>
              <w:ind w:left="3227" w:right="3220"/>
              <w:jc w:val="center"/>
              <w:rPr>
                <w:b/>
              </w:rPr>
            </w:pPr>
            <w:r>
              <w:rPr>
                <w:b/>
              </w:rPr>
              <w:t>Slide</w:t>
            </w:r>
          </w:p>
        </w:tc>
        <w:tc>
          <w:tcPr>
            <w:tcW w:w="2052" w:type="dxa"/>
          </w:tcPr>
          <w:p w14:paraId="72CE7285" w14:textId="77777777" w:rsidR="00747D8C" w:rsidRDefault="00000000">
            <w:pPr>
              <w:pStyle w:val="TableParagraph"/>
              <w:spacing w:line="248" w:lineRule="exact"/>
              <w:ind w:left="676" w:right="666"/>
              <w:jc w:val="center"/>
              <w:rPr>
                <w:b/>
              </w:rPr>
            </w:pPr>
            <w:r>
              <w:rPr>
                <w:b/>
              </w:rPr>
              <w:t>Results</w:t>
            </w:r>
          </w:p>
        </w:tc>
      </w:tr>
      <w:tr w:rsidR="00747D8C" w14:paraId="1DADF3FD" w14:textId="77777777">
        <w:trPr>
          <w:trHeight w:val="4951"/>
        </w:trPr>
        <w:tc>
          <w:tcPr>
            <w:tcW w:w="6939" w:type="dxa"/>
          </w:tcPr>
          <w:p w14:paraId="74E6610F" w14:textId="77777777" w:rsidR="00747D8C" w:rsidRDefault="00000000">
            <w:pPr>
              <w:pStyle w:val="TableParagraph"/>
              <w:ind w:left="107"/>
              <w:rPr>
                <w:sz w:val="20"/>
              </w:rPr>
            </w:pPr>
            <w:r>
              <w:rPr>
                <w:noProof/>
                <w:sz w:val="20"/>
              </w:rPr>
              <w:drawing>
                <wp:inline distT="0" distB="0" distL="0" distR="0" wp14:anchorId="46F2BE73" wp14:editId="69811CD0">
                  <wp:extent cx="4246418" cy="3125914"/>
                  <wp:effectExtent l="0" t="0" r="0"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8" cstate="print"/>
                          <a:stretch>
                            <a:fillRect/>
                          </a:stretch>
                        </pic:blipFill>
                        <pic:spPr>
                          <a:xfrm>
                            <a:off x="0" y="0"/>
                            <a:ext cx="4246418" cy="3125914"/>
                          </a:xfrm>
                          <a:prstGeom prst="rect">
                            <a:avLst/>
                          </a:prstGeom>
                        </pic:spPr>
                      </pic:pic>
                    </a:graphicData>
                  </a:graphic>
                </wp:inline>
              </w:drawing>
            </w:r>
          </w:p>
        </w:tc>
        <w:tc>
          <w:tcPr>
            <w:tcW w:w="2052" w:type="dxa"/>
          </w:tcPr>
          <w:p w14:paraId="452673A9" w14:textId="77777777" w:rsidR="00747D8C" w:rsidRDefault="00000000">
            <w:pPr>
              <w:pStyle w:val="TableParagraph"/>
              <w:numPr>
                <w:ilvl w:val="0"/>
                <w:numId w:val="4"/>
              </w:numPr>
              <w:tabs>
                <w:tab w:val="left" w:pos="469"/>
              </w:tabs>
              <w:ind w:right="261"/>
              <w:rPr>
                <w:b/>
              </w:rPr>
            </w:pPr>
            <w:r>
              <w:t xml:space="preserve">Safety and efficacy of treatments </w:t>
            </w:r>
            <w:r>
              <w:rPr>
                <w:spacing w:val="-6"/>
              </w:rPr>
              <w:t xml:space="preserve">for </w:t>
            </w:r>
            <w:r>
              <w:t>AD-</w:t>
            </w:r>
            <w:r>
              <w:rPr>
                <w:b/>
              </w:rPr>
              <w:t>7</w:t>
            </w:r>
            <w:r>
              <w:rPr>
                <w:b/>
                <w:spacing w:val="-2"/>
              </w:rPr>
              <w:t xml:space="preserve"> </w:t>
            </w:r>
            <w:r>
              <w:rPr>
                <w:b/>
              </w:rPr>
              <w:t>votes</w:t>
            </w:r>
          </w:p>
          <w:p w14:paraId="6F2FF3EE" w14:textId="77777777" w:rsidR="00747D8C" w:rsidRDefault="00000000">
            <w:pPr>
              <w:pStyle w:val="TableParagraph"/>
              <w:numPr>
                <w:ilvl w:val="0"/>
                <w:numId w:val="4"/>
              </w:numPr>
              <w:tabs>
                <w:tab w:val="left" w:pos="469"/>
              </w:tabs>
              <w:ind w:right="270"/>
              <w:jc w:val="both"/>
              <w:rPr>
                <w:b/>
              </w:rPr>
            </w:pPr>
            <w:r>
              <w:t>Guidelines in development for AD-</w:t>
            </w:r>
            <w:r>
              <w:rPr>
                <w:b/>
              </w:rPr>
              <w:t>2</w:t>
            </w:r>
            <w:r>
              <w:rPr>
                <w:b/>
                <w:spacing w:val="4"/>
              </w:rPr>
              <w:t xml:space="preserve"> </w:t>
            </w:r>
            <w:r>
              <w:rPr>
                <w:b/>
                <w:spacing w:val="-4"/>
              </w:rPr>
              <w:t>votes</w:t>
            </w:r>
          </w:p>
        </w:tc>
      </w:tr>
    </w:tbl>
    <w:p w14:paraId="3575F492" w14:textId="77777777" w:rsidR="00747D8C" w:rsidRDefault="00747D8C">
      <w:pPr>
        <w:pStyle w:val="BodyText"/>
        <w:ind w:left="0"/>
        <w:rPr>
          <w:b/>
          <w:sz w:val="20"/>
        </w:rPr>
      </w:pPr>
    </w:p>
    <w:p w14:paraId="09345FB5" w14:textId="77777777" w:rsidR="00747D8C" w:rsidRDefault="00747D8C">
      <w:pPr>
        <w:pStyle w:val="BodyText"/>
        <w:ind w:left="0"/>
        <w:rPr>
          <w:b/>
          <w:sz w:val="20"/>
        </w:rPr>
      </w:pPr>
    </w:p>
    <w:p w14:paraId="39484DFD" w14:textId="77777777" w:rsidR="00747D8C" w:rsidRDefault="00747D8C">
      <w:pPr>
        <w:pStyle w:val="BodyText"/>
        <w:ind w:left="0"/>
        <w:rPr>
          <w:b/>
          <w:sz w:val="20"/>
        </w:rPr>
      </w:pPr>
    </w:p>
    <w:p w14:paraId="25E4B555" w14:textId="77777777" w:rsidR="00747D8C" w:rsidRDefault="00000000">
      <w:pPr>
        <w:spacing w:before="193"/>
        <w:ind w:left="760"/>
        <w:rPr>
          <w:b/>
        </w:rPr>
      </w:pPr>
      <w:r>
        <w:rPr>
          <w:b/>
          <w:color w:val="851C00"/>
        </w:rPr>
        <w:t>Overall Comments</w:t>
      </w:r>
    </w:p>
    <w:p w14:paraId="6AAB9846" w14:textId="148A7F34" w:rsidR="00AC6B85" w:rsidRDefault="00000000" w:rsidP="006F5FBE">
      <w:pPr>
        <w:pStyle w:val="ListParagraph"/>
        <w:numPr>
          <w:ilvl w:val="0"/>
          <w:numId w:val="7"/>
        </w:numPr>
        <w:tabs>
          <w:tab w:val="left" w:pos="1480"/>
          <w:tab w:val="left" w:pos="1481"/>
        </w:tabs>
        <w:spacing w:before="135"/>
        <w:ind w:hanging="361"/>
      </w:pPr>
      <w:r>
        <w:t>No further participant comments.</w:t>
      </w:r>
      <w:r w:rsidR="006F5FBE">
        <w:t xml:space="preserve"> </w:t>
      </w:r>
    </w:p>
    <w:sectPr w:rsidR="00AC6B85">
      <w:pgSz w:w="12240" w:h="15840"/>
      <w:pgMar w:top="1660" w:right="1180" w:bottom="280" w:left="680" w:header="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4E43" w14:textId="77777777" w:rsidR="00CC702A" w:rsidRDefault="00CC702A">
      <w:r>
        <w:separator/>
      </w:r>
    </w:p>
  </w:endnote>
  <w:endnote w:type="continuationSeparator" w:id="0">
    <w:p w14:paraId="61DF257F" w14:textId="77777777" w:rsidR="00CC702A" w:rsidRDefault="00CC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8339" w14:textId="77777777" w:rsidR="00CC702A" w:rsidRDefault="00CC702A">
      <w:r>
        <w:separator/>
      </w:r>
    </w:p>
  </w:footnote>
  <w:footnote w:type="continuationSeparator" w:id="0">
    <w:p w14:paraId="402175D7" w14:textId="77777777" w:rsidR="00CC702A" w:rsidRDefault="00CC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24E4" w14:textId="77777777" w:rsidR="00747D8C" w:rsidRDefault="00CD519D">
    <w:pPr>
      <w:pStyle w:val="BodyText"/>
      <w:spacing w:line="14" w:lineRule="auto"/>
      <w:ind w:left="0"/>
      <w:rPr>
        <w:sz w:val="20"/>
      </w:rPr>
    </w:pPr>
    <w:r>
      <w:rPr>
        <w:noProof/>
      </w:rPr>
      <mc:AlternateContent>
        <mc:Choice Requires="wps">
          <w:drawing>
            <wp:anchor distT="0" distB="0" distL="114300" distR="114300" simplePos="0" relativeHeight="487197696" behindDoc="1" locked="0" layoutInCell="1" allowOverlap="1" wp14:anchorId="7B79C377" wp14:editId="094C968F">
              <wp:simplePos x="0" y="0"/>
              <wp:positionH relativeFrom="page">
                <wp:posOffset>2446020</wp:posOffset>
              </wp:positionH>
              <wp:positionV relativeFrom="page">
                <wp:posOffset>464185</wp:posOffset>
              </wp:positionV>
              <wp:extent cx="4427220" cy="507365"/>
              <wp:effectExtent l="0" t="0" r="0" b="0"/>
              <wp:wrapNone/>
              <wp:docPr id="4378230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722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7A275" w14:textId="77777777" w:rsidR="00CD519D" w:rsidRDefault="00CD519D" w:rsidP="00CD519D">
                          <w:pPr>
                            <w:pStyle w:val="BodyText"/>
                            <w:spacing w:line="245" w:lineRule="exact"/>
                            <w:ind w:left="0" w:right="18"/>
                            <w:jc w:val="right"/>
                          </w:pPr>
                          <w:r>
                            <w:rPr>
                              <w:color w:val="B12500"/>
                            </w:rPr>
                            <w:t>Meeting</w:t>
                          </w:r>
                          <w:r>
                            <w:rPr>
                              <w:color w:val="B12500"/>
                              <w:spacing w:val="-3"/>
                            </w:rPr>
                            <w:t xml:space="preserve"> </w:t>
                          </w:r>
                          <w:r>
                            <w:rPr>
                              <w:color w:val="B12500"/>
                            </w:rPr>
                            <w:t>Summary</w:t>
                          </w:r>
                        </w:p>
                        <w:p w14:paraId="4ED024E4" w14:textId="77777777" w:rsidR="00CD519D" w:rsidRDefault="00CD519D" w:rsidP="00CD519D">
                          <w:pPr>
                            <w:pStyle w:val="BodyText"/>
                            <w:ind w:left="0" w:right="19"/>
                            <w:jc w:val="right"/>
                          </w:pPr>
                          <w:r>
                            <w:rPr>
                              <w:color w:val="B12500"/>
                            </w:rPr>
                            <w:t>MUHC COE AD: A-Topics Community</w:t>
                          </w:r>
                          <w:r>
                            <w:rPr>
                              <w:color w:val="B12500"/>
                              <w:spacing w:val="-22"/>
                            </w:rPr>
                            <w:t xml:space="preserve"> </w:t>
                          </w:r>
                          <w:r>
                            <w:rPr>
                              <w:color w:val="B12500"/>
                            </w:rPr>
                            <w:t>Panel</w:t>
                          </w:r>
                        </w:p>
                        <w:p w14:paraId="2224161F" w14:textId="77777777" w:rsidR="00CD519D" w:rsidRDefault="00CD519D" w:rsidP="00CD519D">
                          <w:pPr>
                            <w:pStyle w:val="BodyText"/>
                            <w:ind w:left="0" w:right="18"/>
                            <w:jc w:val="right"/>
                          </w:pPr>
                          <w:r>
                            <w:rPr>
                              <w:color w:val="B12500"/>
                            </w:rPr>
                            <w:t>January 23,</w:t>
                          </w:r>
                          <w:r>
                            <w:rPr>
                              <w:color w:val="B12500"/>
                              <w:spacing w:val="-4"/>
                            </w:rPr>
                            <w:t xml:space="preserve"> </w:t>
                          </w:r>
                          <w:r>
                            <w:rPr>
                              <w:color w:val="B12500"/>
                            </w:rPr>
                            <w:t>2023</w:t>
                          </w:r>
                        </w:p>
                        <w:p w14:paraId="5D716E30" w14:textId="77777777" w:rsidR="00747D8C" w:rsidRDefault="00747D8C">
                          <w:pPr>
                            <w:pStyle w:val="BodyText"/>
                            <w:ind w:left="0"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9C377" id="_x0000_t202" coordsize="21600,21600" o:spt="202" path="m,l,21600r21600,l21600,xe">
              <v:stroke joinstyle="miter"/>
              <v:path gradientshapeok="t" o:connecttype="rect"/>
            </v:shapetype>
            <v:shape id="Text Box 1" o:spid="_x0000_s1026" type="#_x0000_t202" style="position:absolute;margin-left:192.6pt;margin-top:36.55pt;width:348.6pt;height:39.9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" filled="f" stroked="f">
              <v:path arrowok="t"/>
              <v:textbox inset="0,0,0,0">
                <w:txbxContent>
                  <w:p w14:paraId="1C67A275" w14:textId="77777777" w:rsidR="00CD519D" w:rsidRDefault="00CD519D" w:rsidP="00CD519D">
                    <w:pPr>
                      <w:pStyle w:val="BodyText"/>
                      <w:spacing w:line="245" w:lineRule="exact"/>
                      <w:ind w:left="0" w:right="18"/>
                      <w:jc w:val="right"/>
                    </w:pPr>
                    <w:r>
                      <w:rPr>
                        <w:color w:val="B12500"/>
                      </w:rPr>
                      <w:t>Meeting</w:t>
                    </w:r>
                    <w:r>
                      <w:rPr>
                        <w:color w:val="B12500"/>
                        <w:spacing w:val="-3"/>
                      </w:rPr>
                      <w:t xml:space="preserve"> </w:t>
                    </w:r>
                    <w:r>
                      <w:rPr>
                        <w:color w:val="B12500"/>
                      </w:rPr>
                      <w:t>Summary</w:t>
                    </w:r>
                  </w:p>
                  <w:p w14:paraId="4ED024E4" w14:textId="77777777" w:rsidR="00CD519D" w:rsidRDefault="00CD519D" w:rsidP="00CD519D">
                    <w:pPr>
                      <w:pStyle w:val="BodyText"/>
                      <w:ind w:left="0" w:right="19"/>
                      <w:jc w:val="right"/>
                    </w:pPr>
                    <w:r>
                      <w:rPr>
                        <w:color w:val="B12500"/>
                      </w:rPr>
                      <w:t>MUHC COE AD: A-Topics Community</w:t>
                    </w:r>
                    <w:r>
                      <w:rPr>
                        <w:color w:val="B12500"/>
                        <w:spacing w:val="-22"/>
                      </w:rPr>
                      <w:t xml:space="preserve"> </w:t>
                    </w:r>
                    <w:r>
                      <w:rPr>
                        <w:color w:val="B12500"/>
                      </w:rPr>
                      <w:t>Panel</w:t>
                    </w:r>
                  </w:p>
                  <w:p w14:paraId="2224161F" w14:textId="77777777" w:rsidR="00CD519D" w:rsidRDefault="00CD519D" w:rsidP="00CD519D">
                    <w:pPr>
                      <w:pStyle w:val="BodyText"/>
                      <w:ind w:left="0" w:right="18"/>
                      <w:jc w:val="right"/>
                    </w:pPr>
                    <w:r>
                      <w:rPr>
                        <w:color w:val="B12500"/>
                      </w:rPr>
                      <w:t>January 23,</w:t>
                    </w:r>
                    <w:r>
                      <w:rPr>
                        <w:color w:val="B12500"/>
                        <w:spacing w:val="-4"/>
                      </w:rPr>
                      <w:t xml:space="preserve"> </w:t>
                    </w:r>
                    <w:r>
                      <w:rPr>
                        <w:color w:val="B12500"/>
                      </w:rPr>
                      <w:t>2023</w:t>
                    </w:r>
                  </w:p>
                  <w:p w14:paraId="5D716E30" w14:textId="77777777" w:rsidR="00747D8C" w:rsidRDefault="00747D8C">
                    <w:pPr>
                      <w:pStyle w:val="BodyText"/>
                      <w:ind w:left="0" w:right="18"/>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1125"/>
    <w:multiLevelType w:val="hybridMultilevel"/>
    <w:tmpl w:val="C700C0E2"/>
    <w:lvl w:ilvl="0" w:tplc="118457C4">
      <w:start w:val="4"/>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5656A4E8">
      <w:numFmt w:val="bullet"/>
      <w:lvlText w:val="•"/>
      <w:lvlJc w:val="left"/>
      <w:pPr>
        <w:ind w:left="618" w:hanging="360"/>
      </w:pPr>
      <w:rPr>
        <w:rFonts w:hint="default"/>
        <w:lang w:val="en-US" w:eastAsia="en-US" w:bidi="ar-SA"/>
      </w:rPr>
    </w:lvl>
    <w:lvl w:ilvl="2" w:tplc="D902AE54">
      <w:numFmt w:val="bullet"/>
      <w:lvlText w:val="•"/>
      <w:lvlJc w:val="left"/>
      <w:pPr>
        <w:ind w:left="776" w:hanging="360"/>
      </w:pPr>
      <w:rPr>
        <w:rFonts w:hint="default"/>
        <w:lang w:val="en-US" w:eastAsia="en-US" w:bidi="ar-SA"/>
      </w:rPr>
    </w:lvl>
    <w:lvl w:ilvl="3" w:tplc="4C3E3866">
      <w:numFmt w:val="bullet"/>
      <w:lvlText w:val="•"/>
      <w:lvlJc w:val="left"/>
      <w:pPr>
        <w:ind w:left="934" w:hanging="360"/>
      </w:pPr>
      <w:rPr>
        <w:rFonts w:hint="default"/>
        <w:lang w:val="en-US" w:eastAsia="en-US" w:bidi="ar-SA"/>
      </w:rPr>
    </w:lvl>
    <w:lvl w:ilvl="4" w:tplc="0D7CB25A">
      <w:numFmt w:val="bullet"/>
      <w:lvlText w:val="•"/>
      <w:lvlJc w:val="left"/>
      <w:pPr>
        <w:ind w:left="1092" w:hanging="360"/>
      </w:pPr>
      <w:rPr>
        <w:rFonts w:hint="default"/>
        <w:lang w:val="en-US" w:eastAsia="en-US" w:bidi="ar-SA"/>
      </w:rPr>
    </w:lvl>
    <w:lvl w:ilvl="5" w:tplc="BCD81D3E">
      <w:numFmt w:val="bullet"/>
      <w:lvlText w:val="•"/>
      <w:lvlJc w:val="left"/>
      <w:pPr>
        <w:ind w:left="1251" w:hanging="360"/>
      </w:pPr>
      <w:rPr>
        <w:rFonts w:hint="default"/>
        <w:lang w:val="en-US" w:eastAsia="en-US" w:bidi="ar-SA"/>
      </w:rPr>
    </w:lvl>
    <w:lvl w:ilvl="6" w:tplc="4BB83B74">
      <w:numFmt w:val="bullet"/>
      <w:lvlText w:val="•"/>
      <w:lvlJc w:val="left"/>
      <w:pPr>
        <w:ind w:left="1409" w:hanging="360"/>
      </w:pPr>
      <w:rPr>
        <w:rFonts w:hint="default"/>
        <w:lang w:val="en-US" w:eastAsia="en-US" w:bidi="ar-SA"/>
      </w:rPr>
    </w:lvl>
    <w:lvl w:ilvl="7" w:tplc="1D025964">
      <w:numFmt w:val="bullet"/>
      <w:lvlText w:val="•"/>
      <w:lvlJc w:val="left"/>
      <w:pPr>
        <w:ind w:left="1567" w:hanging="360"/>
      </w:pPr>
      <w:rPr>
        <w:rFonts w:hint="default"/>
        <w:lang w:val="en-US" w:eastAsia="en-US" w:bidi="ar-SA"/>
      </w:rPr>
    </w:lvl>
    <w:lvl w:ilvl="8" w:tplc="C096ABB4">
      <w:numFmt w:val="bullet"/>
      <w:lvlText w:val="•"/>
      <w:lvlJc w:val="left"/>
      <w:pPr>
        <w:ind w:left="1725" w:hanging="360"/>
      </w:pPr>
      <w:rPr>
        <w:rFonts w:hint="default"/>
        <w:lang w:val="en-US" w:eastAsia="en-US" w:bidi="ar-SA"/>
      </w:rPr>
    </w:lvl>
  </w:abstractNum>
  <w:abstractNum w:abstractNumId="1" w15:restartNumberingAfterBreak="0">
    <w:nsid w:val="21753F6C"/>
    <w:multiLevelType w:val="hybridMultilevel"/>
    <w:tmpl w:val="BEDEF702"/>
    <w:lvl w:ilvl="0" w:tplc="9DB22A4C">
      <w:numFmt w:val="bullet"/>
      <w:lvlText w:val=""/>
      <w:lvlJc w:val="left"/>
      <w:pPr>
        <w:ind w:left="1480" w:hanging="360"/>
      </w:pPr>
      <w:rPr>
        <w:rFonts w:ascii="Symbol" w:eastAsia="Symbol" w:hAnsi="Symbol" w:cs="Symbol" w:hint="default"/>
        <w:w w:val="100"/>
        <w:sz w:val="22"/>
        <w:szCs w:val="22"/>
        <w:lang w:val="en-US" w:eastAsia="en-US" w:bidi="ar-SA"/>
      </w:rPr>
    </w:lvl>
    <w:lvl w:ilvl="1" w:tplc="20303DB0">
      <w:numFmt w:val="bullet"/>
      <w:lvlText w:val="o"/>
      <w:lvlJc w:val="left"/>
      <w:pPr>
        <w:ind w:left="2200" w:hanging="360"/>
      </w:pPr>
      <w:rPr>
        <w:rFonts w:ascii="Courier New" w:eastAsia="Courier New" w:hAnsi="Courier New" w:cs="Courier New" w:hint="default"/>
        <w:w w:val="100"/>
        <w:sz w:val="22"/>
        <w:szCs w:val="22"/>
        <w:lang w:val="en-US" w:eastAsia="en-US" w:bidi="ar-SA"/>
      </w:rPr>
    </w:lvl>
    <w:lvl w:ilvl="2" w:tplc="18DAE39E">
      <w:numFmt w:val="bullet"/>
      <w:lvlText w:val="•"/>
      <w:lvlJc w:val="left"/>
      <w:pPr>
        <w:ind w:left="3108" w:hanging="360"/>
      </w:pPr>
      <w:rPr>
        <w:rFonts w:hint="default"/>
        <w:lang w:val="en-US" w:eastAsia="en-US" w:bidi="ar-SA"/>
      </w:rPr>
    </w:lvl>
    <w:lvl w:ilvl="3" w:tplc="E2928A02">
      <w:numFmt w:val="bullet"/>
      <w:lvlText w:val="•"/>
      <w:lvlJc w:val="left"/>
      <w:pPr>
        <w:ind w:left="4017" w:hanging="360"/>
      </w:pPr>
      <w:rPr>
        <w:rFonts w:hint="default"/>
        <w:lang w:val="en-US" w:eastAsia="en-US" w:bidi="ar-SA"/>
      </w:rPr>
    </w:lvl>
    <w:lvl w:ilvl="4" w:tplc="D13C6748">
      <w:numFmt w:val="bullet"/>
      <w:lvlText w:val="•"/>
      <w:lvlJc w:val="left"/>
      <w:pPr>
        <w:ind w:left="4926" w:hanging="360"/>
      </w:pPr>
      <w:rPr>
        <w:rFonts w:hint="default"/>
        <w:lang w:val="en-US" w:eastAsia="en-US" w:bidi="ar-SA"/>
      </w:rPr>
    </w:lvl>
    <w:lvl w:ilvl="5" w:tplc="8F7AB8DC">
      <w:numFmt w:val="bullet"/>
      <w:lvlText w:val="•"/>
      <w:lvlJc w:val="left"/>
      <w:pPr>
        <w:ind w:left="5835" w:hanging="360"/>
      </w:pPr>
      <w:rPr>
        <w:rFonts w:hint="default"/>
        <w:lang w:val="en-US" w:eastAsia="en-US" w:bidi="ar-SA"/>
      </w:rPr>
    </w:lvl>
    <w:lvl w:ilvl="6" w:tplc="55ECA9B6">
      <w:numFmt w:val="bullet"/>
      <w:lvlText w:val="•"/>
      <w:lvlJc w:val="left"/>
      <w:pPr>
        <w:ind w:left="6744" w:hanging="360"/>
      </w:pPr>
      <w:rPr>
        <w:rFonts w:hint="default"/>
        <w:lang w:val="en-US" w:eastAsia="en-US" w:bidi="ar-SA"/>
      </w:rPr>
    </w:lvl>
    <w:lvl w:ilvl="7" w:tplc="3AEAB3EA">
      <w:numFmt w:val="bullet"/>
      <w:lvlText w:val="•"/>
      <w:lvlJc w:val="left"/>
      <w:pPr>
        <w:ind w:left="7653" w:hanging="360"/>
      </w:pPr>
      <w:rPr>
        <w:rFonts w:hint="default"/>
        <w:lang w:val="en-US" w:eastAsia="en-US" w:bidi="ar-SA"/>
      </w:rPr>
    </w:lvl>
    <w:lvl w:ilvl="8" w:tplc="CE0E8DFC">
      <w:numFmt w:val="bullet"/>
      <w:lvlText w:val="•"/>
      <w:lvlJc w:val="left"/>
      <w:pPr>
        <w:ind w:left="8562" w:hanging="360"/>
      </w:pPr>
      <w:rPr>
        <w:rFonts w:hint="default"/>
        <w:lang w:val="en-US" w:eastAsia="en-US" w:bidi="ar-SA"/>
      </w:rPr>
    </w:lvl>
  </w:abstractNum>
  <w:abstractNum w:abstractNumId="2" w15:restartNumberingAfterBreak="0">
    <w:nsid w:val="361210DF"/>
    <w:multiLevelType w:val="hybridMultilevel"/>
    <w:tmpl w:val="C030A522"/>
    <w:lvl w:ilvl="0" w:tplc="86EA4418">
      <w:numFmt w:val="bullet"/>
      <w:lvlText w:val=""/>
      <w:lvlJc w:val="left"/>
      <w:pPr>
        <w:ind w:left="1840" w:hanging="360"/>
      </w:pPr>
      <w:rPr>
        <w:rFonts w:ascii="Symbol" w:eastAsia="Symbol" w:hAnsi="Symbol" w:cs="Symbol" w:hint="default"/>
        <w:w w:val="100"/>
        <w:sz w:val="22"/>
        <w:szCs w:val="22"/>
        <w:lang w:val="en-US" w:eastAsia="en-US" w:bidi="ar-SA"/>
      </w:rPr>
    </w:lvl>
    <w:lvl w:ilvl="1" w:tplc="A2088DA8">
      <w:numFmt w:val="bullet"/>
      <w:lvlText w:val="•"/>
      <w:lvlJc w:val="left"/>
      <w:pPr>
        <w:ind w:left="2694" w:hanging="360"/>
      </w:pPr>
      <w:rPr>
        <w:rFonts w:hint="default"/>
        <w:lang w:val="en-US" w:eastAsia="en-US" w:bidi="ar-SA"/>
      </w:rPr>
    </w:lvl>
    <w:lvl w:ilvl="2" w:tplc="C8CCD79A">
      <w:numFmt w:val="bullet"/>
      <w:lvlText w:val="•"/>
      <w:lvlJc w:val="left"/>
      <w:pPr>
        <w:ind w:left="3548" w:hanging="360"/>
      </w:pPr>
      <w:rPr>
        <w:rFonts w:hint="default"/>
        <w:lang w:val="en-US" w:eastAsia="en-US" w:bidi="ar-SA"/>
      </w:rPr>
    </w:lvl>
    <w:lvl w:ilvl="3" w:tplc="D9C879E2">
      <w:numFmt w:val="bullet"/>
      <w:lvlText w:val="•"/>
      <w:lvlJc w:val="left"/>
      <w:pPr>
        <w:ind w:left="4402" w:hanging="360"/>
      </w:pPr>
      <w:rPr>
        <w:rFonts w:hint="default"/>
        <w:lang w:val="en-US" w:eastAsia="en-US" w:bidi="ar-SA"/>
      </w:rPr>
    </w:lvl>
    <w:lvl w:ilvl="4" w:tplc="39D4D42C">
      <w:numFmt w:val="bullet"/>
      <w:lvlText w:val="•"/>
      <w:lvlJc w:val="left"/>
      <w:pPr>
        <w:ind w:left="5256" w:hanging="360"/>
      </w:pPr>
      <w:rPr>
        <w:rFonts w:hint="default"/>
        <w:lang w:val="en-US" w:eastAsia="en-US" w:bidi="ar-SA"/>
      </w:rPr>
    </w:lvl>
    <w:lvl w:ilvl="5" w:tplc="550662D8">
      <w:numFmt w:val="bullet"/>
      <w:lvlText w:val="•"/>
      <w:lvlJc w:val="left"/>
      <w:pPr>
        <w:ind w:left="6110" w:hanging="360"/>
      </w:pPr>
      <w:rPr>
        <w:rFonts w:hint="default"/>
        <w:lang w:val="en-US" w:eastAsia="en-US" w:bidi="ar-SA"/>
      </w:rPr>
    </w:lvl>
    <w:lvl w:ilvl="6" w:tplc="735AC69E">
      <w:numFmt w:val="bullet"/>
      <w:lvlText w:val="•"/>
      <w:lvlJc w:val="left"/>
      <w:pPr>
        <w:ind w:left="6964" w:hanging="360"/>
      </w:pPr>
      <w:rPr>
        <w:rFonts w:hint="default"/>
        <w:lang w:val="en-US" w:eastAsia="en-US" w:bidi="ar-SA"/>
      </w:rPr>
    </w:lvl>
    <w:lvl w:ilvl="7" w:tplc="2F3EB39E">
      <w:numFmt w:val="bullet"/>
      <w:lvlText w:val="•"/>
      <w:lvlJc w:val="left"/>
      <w:pPr>
        <w:ind w:left="7818" w:hanging="360"/>
      </w:pPr>
      <w:rPr>
        <w:rFonts w:hint="default"/>
        <w:lang w:val="en-US" w:eastAsia="en-US" w:bidi="ar-SA"/>
      </w:rPr>
    </w:lvl>
    <w:lvl w:ilvl="8" w:tplc="57D85BDA">
      <w:numFmt w:val="bullet"/>
      <w:lvlText w:val="•"/>
      <w:lvlJc w:val="left"/>
      <w:pPr>
        <w:ind w:left="8672" w:hanging="360"/>
      </w:pPr>
      <w:rPr>
        <w:rFonts w:hint="default"/>
        <w:lang w:val="en-US" w:eastAsia="en-US" w:bidi="ar-SA"/>
      </w:rPr>
    </w:lvl>
  </w:abstractNum>
  <w:abstractNum w:abstractNumId="3" w15:restartNumberingAfterBreak="0">
    <w:nsid w:val="36D07592"/>
    <w:multiLevelType w:val="hybridMultilevel"/>
    <w:tmpl w:val="793A08FC"/>
    <w:lvl w:ilvl="0" w:tplc="2C006284">
      <w:start w:val="1"/>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D95C19A0">
      <w:numFmt w:val="bullet"/>
      <w:lvlText w:val="•"/>
      <w:lvlJc w:val="left"/>
      <w:pPr>
        <w:ind w:left="618" w:hanging="360"/>
      </w:pPr>
      <w:rPr>
        <w:rFonts w:hint="default"/>
        <w:lang w:val="en-US" w:eastAsia="en-US" w:bidi="ar-SA"/>
      </w:rPr>
    </w:lvl>
    <w:lvl w:ilvl="2" w:tplc="858CE0E6">
      <w:numFmt w:val="bullet"/>
      <w:lvlText w:val="•"/>
      <w:lvlJc w:val="left"/>
      <w:pPr>
        <w:ind w:left="776" w:hanging="360"/>
      </w:pPr>
      <w:rPr>
        <w:rFonts w:hint="default"/>
        <w:lang w:val="en-US" w:eastAsia="en-US" w:bidi="ar-SA"/>
      </w:rPr>
    </w:lvl>
    <w:lvl w:ilvl="3" w:tplc="75D010AC">
      <w:numFmt w:val="bullet"/>
      <w:lvlText w:val="•"/>
      <w:lvlJc w:val="left"/>
      <w:pPr>
        <w:ind w:left="934" w:hanging="360"/>
      </w:pPr>
      <w:rPr>
        <w:rFonts w:hint="default"/>
        <w:lang w:val="en-US" w:eastAsia="en-US" w:bidi="ar-SA"/>
      </w:rPr>
    </w:lvl>
    <w:lvl w:ilvl="4" w:tplc="E816589C">
      <w:numFmt w:val="bullet"/>
      <w:lvlText w:val="•"/>
      <w:lvlJc w:val="left"/>
      <w:pPr>
        <w:ind w:left="1092" w:hanging="360"/>
      </w:pPr>
      <w:rPr>
        <w:rFonts w:hint="default"/>
        <w:lang w:val="en-US" w:eastAsia="en-US" w:bidi="ar-SA"/>
      </w:rPr>
    </w:lvl>
    <w:lvl w:ilvl="5" w:tplc="CA7A6008">
      <w:numFmt w:val="bullet"/>
      <w:lvlText w:val="•"/>
      <w:lvlJc w:val="left"/>
      <w:pPr>
        <w:ind w:left="1251" w:hanging="360"/>
      </w:pPr>
      <w:rPr>
        <w:rFonts w:hint="default"/>
        <w:lang w:val="en-US" w:eastAsia="en-US" w:bidi="ar-SA"/>
      </w:rPr>
    </w:lvl>
    <w:lvl w:ilvl="6" w:tplc="A3FC9320">
      <w:numFmt w:val="bullet"/>
      <w:lvlText w:val="•"/>
      <w:lvlJc w:val="left"/>
      <w:pPr>
        <w:ind w:left="1409" w:hanging="360"/>
      </w:pPr>
      <w:rPr>
        <w:rFonts w:hint="default"/>
        <w:lang w:val="en-US" w:eastAsia="en-US" w:bidi="ar-SA"/>
      </w:rPr>
    </w:lvl>
    <w:lvl w:ilvl="7" w:tplc="D696AF74">
      <w:numFmt w:val="bullet"/>
      <w:lvlText w:val="•"/>
      <w:lvlJc w:val="left"/>
      <w:pPr>
        <w:ind w:left="1567" w:hanging="360"/>
      </w:pPr>
      <w:rPr>
        <w:rFonts w:hint="default"/>
        <w:lang w:val="en-US" w:eastAsia="en-US" w:bidi="ar-SA"/>
      </w:rPr>
    </w:lvl>
    <w:lvl w:ilvl="8" w:tplc="87E2676A">
      <w:numFmt w:val="bullet"/>
      <w:lvlText w:val="•"/>
      <w:lvlJc w:val="left"/>
      <w:pPr>
        <w:ind w:left="1725" w:hanging="360"/>
      </w:pPr>
      <w:rPr>
        <w:rFonts w:hint="default"/>
        <w:lang w:val="en-US" w:eastAsia="en-US" w:bidi="ar-SA"/>
      </w:rPr>
    </w:lvl>
  </w:abstractNum>
  <w:abstractNum w:abstractNumId="4" w15:restartNumberingAfterBreak="0">
    <w:nsid w:val="3EE05D5B"/>
    <w:multiLevelType w:val="hybridMultilevel"/>
    <w:tmpl w:val="71C2B07E"/>
    <w:lvl w:ilvl="0" w:tplc="4432BC86">
      <w:start w:val="1"/>
      <w:numFmt w:val="decimal"/>
      <w:lvlText w:val="%1."/>
      <w:lvlJc w:val="left"/>
      <w:pPr>
        <w:ind w:left="467" w:hanging="360"/>
        <w:jc w:val="left"/>
      </w:pPr>
      <w:rPr>
        <w:rFonts w:ascii="Carlito" w:eastAsia="Carlito" w:hAnsi="Carlito" w:cs="Carlito" w:hint="default"/>
        <w:w w:val="100"/>
        <w:sz w:val="22"/>
        <w:szCs w:val="22"/>
        <w:lang w:val="en-US" w:eastAsia="en-US" w:bidi="ar-SA"/>
      </w:rPr>
    </w:lvl>
    <w:lvl w:ilvl="1" w:tplc="F17E2844">
      <w:numFmt w:val="bullet"/>
      <w:lvlText w:val="•"/>
      <w:lvlJc w:val="left"/>
      <w:pPr>
        <w:ind w:left="644" w:hanging="360"/>
      </w:pPr>
      <w:rPr>
        <w:rFonts w:hint="default"/>
        <w:lang w:val="en-US" w:eastAsia="en-US" w:bidi="ar-SA"/>
      </w:rPr>
    </w:lvl>
    <w:lvl w:ilvl="2" w:tplc="28628314">
      <w:numFmt w:val="bullet"/>
      <w:lvlText w:val="•"/>
      <w:lvlJc w:val="left"/>
      <w:pPr>
        <w:ind w:left="829" w:hanging="360"/>
      </w:pPr>
      <w:rPr>
        <w:rFonts w:hint="default"/>
        <w:lang w:val="en-US" w:eastAsia="en-US" w:bidi="ar-SA"/>
      </w:rPr>
    </w:lvl>
    <w:lvl w:ilvl="3" w:tplc="0978B34E">
      <w:numFmt w:val="bullet"/>
      <w:lvlText w:val="•"/>
      <w:lvlJc w:val="left"/>
      <w:pPr>
        <w:ind w:left="1014" w:hanging="360"/>
      </w:pPr>
      <w:rPr>
        <w:rFonts w:hint="default"/>
        <w:lang w:val="en-US" w:eastAsia="en-US" w:bidi="ar-SA"/>
      </w:rPr>
    </w:lvl>
    <w:lvl w:ilvl="4" w:tplc="4C90A5CC">
      <w:numFmt w:val="bullet"/>
      <w:lvlText w:val="•"/>
      <w:lvlJc w:val="left"/>
      <w:pPr>
        <w:ind w:left="1199" w:hanging="360"/>
      </w:pPr>
      <w:rPr>
        <w:rFonts w:hint="default"/>
        <w:lang w:val="en-US" w:eastAsia="en-US" w:bidi="ar-SA"/>
      </w:rPr>
    </w:lvl>
    <w:lvl w:ilvl="5" w:tplc="16A6585E">
      <w:numFmt w:val="bullet"/>
      <w:lvlText w:val="•"/>
      <w:lvlJc w:val="left"/>
      <w:pPr>
        <w:ind w:left="1384" w:hanging="360"/>
      </w:pPr>
      <w:rPr>
        <w:rFonts w:hint="default"/>
        <w:lang w:val="en-US" w:eastAsia="en-US" w:bidi="ar-SA"/>
      </w:rPr>
    </w:lvl>
    <w:lvl w:ilvl="6" w:tplc="786A0762">
      <w:numFmt w:val="bullet"/>
      <w:lvlText w:val="•"/>
      <w:lvlJc w:val="left"/>
      <w:pPr>
        <w:ind w:left="1569" w:hanging="360"/>
      </w:pPr>
      <w:rPr>
        <w:rFonts w:hint="default"/>
        <w:lang w:val="en-US" w:eastAsia="en-US" w:bidi="ar-SA"/>
      </w:rPr>
    </w:lvl>
    <w:lvl w:ilvl="7" w:tplc="9276433C">
      <w:numFmt w:val="bullet"/>
      <w:lvlText w:val="•"/>
      <w:lvlJc w:val="left"/>
      <w:pPr>
        <w:ind w:left="1754" w:hanging="360"/>
      </w:pPr>
      <w:rPr>
        <w:rFonts w:hint="default"/>
        <w:lang w:val="en-US" w:eastAsia="en-US" w:bidi="ar-SA"/>
      </w:rPr>
    </w:lvl>
    <w:lvl w:ilvl="8" w:tplc="BFF0003C">
      <w:numFmt w:val="bullet"/>
      <w:lvlText w:val="•"/>
      <w:lvlJc w:val="left"/>
      <w:pPr>
        <w:ind w:left="1939" w:hanging="360"/>
      </w:pPr>
      <w:rPr>
        <w:rFonts w:hint="default"/>
        <w:lang w:val="en-US" w:eastAsia="en-US" w:bidi="ar-SA"/>
      </w:rPr>
    </w:lvl>
  </w:abstractNum>
  <w:abstractNum w:abstractNumId="5" w15:restartNumberingAfterBreak="0">
    <w:nsid w:val="57702242"/>
    <w:multiLevelType w:val="hybridMultilevel"/>
    <w:tmpl w:val="08AE7954"/>
    <w:lvl w:ilvl="0" w:tplc="EA681854">
      <w:start w:val="1"/>
      <w:numFmt w:val="decimal"/>
      <w:lvlText w:val="%1."/>
      <w:lvlJc w:val="left"/>
      <w:pPr>
        <w:ind w:left="467" w:hanging="360"/>
        <w:jc w:val="left"/>
      </w:pPr>
      <w:rPr>
        <w:rFonts w:ascii="Carlito" w:eastAsia="Carlito" w:hAnsi="Carlito" w:cs="Carlito" w:hint="default"/>
        <w:w w:val="100"/>
        <w:sz w:val="22"/>
        <w:szCs w:val="22"/>
        <w:lang w:val="en-US" w:eastAsia="en-US" w:bidi="ar-SA"/>
      </w:rPr>
    </w:lvl>
    <w:lvl w:ilvl="1" w:tplc="B5D6421E">
      <w:numFmt w:val="bullet"/>
      <w:lvlText w:val="•"/>
      <w:lvlJc w:val="left"/>
      <w:pPr>
        <w:ind w:left="640" w:hanging="360"/>
      </w:pPr>
      <w:rPr>
        <w:rFonts w:hint="default"/>
        <w:lang w:val="en-US" w:eastAsia="en-US" w:bidi="ar-SA"/>
      </w:rPr>
    </w:lvl>
    <w:lvl w:ilvl="2" w:tplc="C6507C96">
      <w:numFmt w:val="bullet"/>
      <w:lvlText w:val="•"/>
      <w:lvlJc w:val="left"/>
      <w:pPr>
        <w:ind w:left="867" w:hanging="360"/>
      </w:pPr>
      <w:rPr>
        <w:rFonts w:hint="default"/>
        <w:lang w:val="en-US" w:eastAsia="en-US" w:bidi="ar-SA"/>
      </w:rPr>
    </w:lvl>
    <w:lvl w:ilvl="3" w:tplc="F13C0A46">
      <w:numFmt w:val="bullet"/>
      <w:lvlText w:val="•"/>
      <w:lvlJc w:val="left"/>
      <w:pPr>
        <w:ind w:left="1094" w:hanging="360"/>
      </w:pPr>
      <w:rPr>
        <w:rFonts w:hint="default"/>
        <w:lang w:val="en-US" w:eastAsia="en-US" w:bidi="ar-SA"/>
      </w:rPr>
    </w:lvl>
    <w:lvl w:ilvl="4" w:tplc="787E085A">
      <w:numFmt w:val="bullet"/>
      <w:lvlText w:val="•"/>
      <w:lvlJc w:val="left"/>
      <w:pPr>
        <w:ind w:left="1322" w:hanging="360"/>
      </w:pPr>
      <w:rPr>
        <w:rFonts w:hint="default"/>
        <w:lang w:val="en-US" w:eastAsia="en-US" w:bidi="ar-SA"/>
      </w:rPr>
    </w:lvl>
    <w:lvl w:ilvl="5" w:tplc="D7AA1566">
      <w:numFmt w:val="bullet"/>
      <w:lvlText w:val="•"/>
      <w:lvlJc w:val="left"/>
      <w:pPr>
        <w:ind w:left="1549" w:hanging="360"/>
      </w:pPr>
      <w:rPr>
        <w:rFonts w:hint="default"/>
        <w:lang w:val="en-US" w:eastAsia="en-US" w:bidi="ar-SA"/>
      </w:rPr>
    </w:lvl>
    <w:lvl w:ilvl="6" w:tplc="432E9688">
      <w:numFmt w:val="bullet"/>
      <w:lvlText w:val="•"/>
      <w:lvlJc w:val="left"/>
      <w:pPr>
        <w:ind w:left="1776" w:hanging="360"/>
      </w:pPr>
      <w:rPr>
        <w:rFonts w:hint="default"/>
        <w:lang w:val="en-US" w:eastAsia="en-US" w:bidi="ar-SA"/>
      </w:rPr>
    </w:lvl>
    <w:lvl w:ilvl="7" w:tplc="475CEC26">
      <w:numFmt w:val="bullet"/>
      <w:lvlText w:val="•"/>
      <w:lvlJc w:val="left"/>
      <w:pPr>
        <w:ind w:left="2004" w:hanging="360"/>
      </w:pPr>
      <w:rPr>
        <w:rFonts w:hint="default"/>
        <w:lang w:val="en-US" w:eastAsia="en-US" w:bidi="ar-SA"/>
      </w:rPr>
    </w:lvl>
    <w:lvl w:ilvl="8" w:tplc="194E07F2">
      <w:numFmt w:val="bullet"/>
      <w:lvlText w:val="•"/>
      <w:lvlJc w:val="left"/>
      <w:pPr>
        <w:ind w:left="2231" w:hanging="360"/>
      </w:pPr>
      <w:rPr>
        <w:rFonts w:hint="default"/>
        <w:lang w:val="en-US" w:eastAsia="en-US" w:bidi="ar-SA"/>
      </w:rPr>
    </w:lvl>
  </w:abstractNum>
  <w:abstractNum w:abstractNumId="6" w15:restartNumberingAfterBreak="0">
    <w:nsid w:val="5D833C7E"/>
    <w:multiLevelType w:val="hybridMultilevel"/>
    <w:tmpl w:val="CDEE9946"/>
    <w:lvl w:ilvl="0" w:tplc="9724CAC4">
      <w:start w:val="1"/>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4D3C6C74">
      <w:numFmt w:val="bullet"/>
      <w:lvlText w:val="•"/>
      <w:lvlJc w:val="left"/>
      <w:pPr>
        <w:ind w:left="618" w:hanging="360"/>
      </w:pPr>
      <w:rPr>
        <w:rFonts w:hint="default"/>
        <w:lang w:val="en-US" w:eastAsia="en-US" w:bidi="ar-SA"/>
      </w:rPr>
    </w:lvl>
    <w:lvl w:ilvl="2" w:tplc="2786C3D4">
      <w:numFmt w:val="bullet"/>
      <w:lvlText w:val="•"/>
      <w:lvlJc w:val="left"/>
      <w:pPr>
        <w:ind w:left="776" w:hanging="360"/>
      </w:pPr>
      <w:rPr>
        <w:rFonts w:hint="default"/>
        <w:lang w:val="en-US" w:eastAsia="en-US" w:bidi="ar-SA"/>
      </w:rPr>
    </w:lvl>
    <w:lvl w:ilvl="3" w:tplc="4E8CDCEA">
      <w:numFmt w:val="bullet"/>
      <w:lvlText w:val="•"/>
      <w:lvlJc w:val="left"/>
      <w:pPr>
        <w:ind w:left="934" w:hanging="360"/>
      </w:pPr>
      <w:rPr>
        <w:rFonts w:hint="default"/>
        <w:lang w:val="en-US" w:eastAsia="en-US" w:bidi="ar-SA"/>
      </w:rPr>
    </w:lvl>
    <w:lvl w:ilvl="4" w:tplc="9CBA3B60">
      <w:numFmt w:val="bullet"/>
      <w:lvlText w:val="•"/>
      <w:lvlJc w:val="left"/>
      <w:pPr>
        <w:ind w:left="1092" w:hanging="360"/>
      </w:pPr>
      <w:rPr>
        <w:rFonts w:hint="default"/>
        <w:lang w:val="en-US" w:eastAsia="en-US" w:bidi="ar-SA"/>
      </w:rPr>
    </w:lvl>
    <w:lvl w:ilvl="5" w:tplc="2FD2F422">
      <w:numFmt w:val="bullet"/>
      <w:lvlText w:val="•"/>
      <w:lvlJc w:val="left"/>
      <w:pPr>
        <w:ind w:left="1251" w:hanging="360"/>
      </w:pPr>
      <w:rPr>
        <w:rFonts w:hint="default"/>
        <w:lang w:val="en-US" w:eastAsia="en-US" w:bidi="ar-SA"/>
      </w:rPr>
    </w:lvl>
    <w:lvl w:ilvl="6" w:tplc="40B84372">
      <w:numFmt w:val="bullet"/>
      <w:lvlText w:val="•"/>
      <w:lvlJc w:val="left"/>
      <w:pPr>
        <w:ind w:left="1409" w:hanging="360"/>
      </w:pPr>
      <w:rPr>
        <w:rFonts w:hint="default"/>
        <w:lang w:val="en-US" w:eastAsia="en-US" w:bidi="ar-SA"/>
      </w:rPr>
    </w:lvl>
    <w:lvl w:ilvl="7" w:tplc="FACAB6E6">
      <w:numFmt w:val="bullet"/>
      <w:lvlText w:val="•"/>
      <w:lvlJc w:val="left"/>
      <w:pPr>
        <w:ind w:left="1567" w:hanging="360"/>
      </w:pPr>
      <w:rPr>
        <w:rFonts w:hint="default"/>
        <w:lang w:val="en-US" w:eastAsia="en-US" w:bidi="ar-SA"/>
      </w:rPr>
    </w:lvl>
    <w:lvl w:ilvl="8" w:tplc="0C845DD6">
      <w:numFmt w:val="bullet"/>
      <w:lvlText w:val="•"/>
      <w:lvlJc w:val="left"/>
      <w:pPr>
        <w:ind w:left="1725" w:hanging="360"/>
      </w:pPr>
      <w:rPr>
        <w:rFonts w:hint="default"/>
        <w:lang w:val="en-US" w:eastAsia="en-US" w:bidi="ar-SA"/>
      </w:rPr>
    </w:lvl>
  </w:abstractNum>
  <w:num w:numId="1" w16cid:durableId="1317299612">
    <w:abstractNumId w:val="6"/>
  </w:num>
  <w:num w:numId="2" w16cid:durableId="713850581">
    <w:abstractNumId w:val="2"/>
  </w:num>
  <w:num w:numId="3" w16cid:durableId="96146824">
    <w:abstractNumId w:val="0"/>
  </w:num>
  <w:num w:numId="4" w16cid:durableId="1042562636">
    <w:abstractNumId w:val="3"/>
  </w:num>
  <w:num w:numId="5" w16cid:durableId="1892887448">
    <w:abstractNumId w:val="4"/>
  </w:num>
  <w:num w:numId="6" w16cid:durableId="1819298835">
    <w:abstractNumId w:val="5"/>
  </w:num>
  <w:num w:numId="7" w16cid:durableId="74542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52"/>
    <w:rsid w:val="00123152"/>
    <w:rsid w:val="003907B0"/>
    <w:rsid w:val="00394E42"/>
    <w:rsid w:val="00395062"/>
    <w:rsid w:val="003D0B14"/>
    <w:rsid w:val="00480B13"/>
    <w:rsid w:val="005E3A31"/>
    <w:rsid w:val="006F5FBE"/>
    <w:rsid w:val="00747D8C"/>
    <w:rsid w:val="008B630D"/>
    <w:rsid w:val="00AC6B85"/>
    <w:rsid w:val="00CC702A"/>
    <w:rsid w:val="00CD519D"/>
    <w:rsid w:val="00E42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7C7F"/>
  <w15:docId w15:val="{CD08E439-408D-B64E-ADB8-A38C1C40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7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0"/>
    </w:pPr>
  </w:style>
  <w:style w:type="paragraph" w:styleId="Title">
    <w:name w:val="Title"/>
    <w:basedOn w:val="Normal"/>
    <w:uiPriority w:val="10"/>
    <w:qFormat/>
    <w:pPr>
      <w:spacing w:before="50"/>
      <w:ind w:left="3777" w:right="1813" w:hanging="1443"/>
    </w:pPr>
    <w:rPr>
      <w:b/>
      <w:bCs/>
      <w:sz w:val="36"/>
      <w:szCs w:val="36"/>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468"/>
    </w:pPr>
  </w:style>
  <w:style w:type="paragraph" w:styleId="Header">
    <w:name w:val="header"/>
    <w:basedOn w:val="Normal"/>
    <w:link w:val="HeaderChar"/>
    <w:uiPriority w:val="99"/>
    <w:unhideWhenUsed/>
    <w:rsid w:val="00CD519D"/>
    <w:pPr>
      <w:tabs>
        <w:tab w:val="center" w:pos="4680"/>
        <w:tab w:val="right" w:pos="9360"/>
      </w:tabs>
    </w:pPr>
  </w:style>
  <w:style w:type="character" w:customStyle="1" w:styleId="HeaderChar">
    <w:name w:val="Header Char"/>
    <w:basedOn w:val="DefaultParagraphFont"/>
    <w:link w:val="Header"/>
    <w:uiPriority w:val="99"/>
    <w:rsid w:val="00CD519D"/>
    <w:rPr>
      <w:rFonts w:ascii="Carlito" w:eastAsia="Carlito" w:hAnsi="Carlito" w:cs="Carlito"/>
    </w:rPr>
  </w:style>
  <w:style w:type="paragraph" w:styleId="Footer">
    <w:name w:val="footer"/>
    <w:basedOn w:val="Normal"/>
    <w:link w:val="FooterChar"/>
    <w:uiPriority w:val="99"/>
    <w:unhideWhenUsed/>
    <w:rsid w:val="00CD519D"/>
    <w:pPr>
      <w:tabs>
        <w:tab w:val="center" w:pos="4680"/>
        <w:tab w:val="right" w:pos="9360"/>
      </w:tabs>
    </w:pPr>
  </w:style>
  <w:style w:type="character" w:customStyle="1" w:styleId="FooterChar">
    <w:name w:val="Footer Char"/>
    <w:basedOn w:val="DefaultParagraphFont"/>
    <w:link w:val="Footer"/>
    <w:uiPriority w:val="99"/>
    <w:rsid w:val="00CD519D"/>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leriejack/Library/Group%20Containers/UBF8T346G9.Office/User%20Content.localized/Templates.localized/MUHC%20COE%20AD%20A-Topics%20Community%20Panel_Summar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MUHC COE AD A-Topics Community Panel_Summary Report.dotx</Template>
  <TotalTime>1</TotalTime>
  <Pages>3</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Valerie Jack</cp:lastModifiedBy>
  <cp:revision>2</cp:revision>
  <dcterms:created xsi:type="dcterms:W3CDTF">2023-06-12T18:40:00Z</dcterms:created>
  <dcterms:modified xsi:type="dcterms:W3CDTF">2023-06-12T18:41:00Z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Microsoft® Word for Microsoft 365</vt:lpwstr>
  </property>
  <property fmtid="{D5CDD505-2E9C-101B-9397-08002B2CF9AE}" pid="4" name="LastSaved">
    <vt:filetime>2023-06-09T00:00:00Z</vt:filetime>
  </property>
</Properties>
</file>